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0" w:after="20"/>
        <w:jc w:val="center"/>
      </w:pPr>
      <w:r>
        <w:rPr>
          <w:rFonts w:ascii="Garamond" w:hAnsi="Garamond" w:eastAsia="Garamond"/>
          <w:b/>
          <w:i w:val="0"/>
          <w:color w:val="0B2D4F"/>
          <w:sz w:val="30"/>
        </w:rPr>
        <w:t>INFORMACJA DOTYCZĄCA PPK</w:t>
      </w:r>
    </w:p>
    <w:p>
      <w:pPr>
        <w:spacing w:after="120"/>
        <w:jc w:val="center"/>
      </w:pPr>
      <w:r>
        <w:rPr>
          <w:rFonts w:ascii="Arial" w:hAnsi="Arial" w:eastAsia="Arial"/>
          <w:b w:val="0"/>
          <w:i w:val="0"/>
          <w:color w:val="6B7785"/>
          <w:sz w:val="16"/>
        </w:rPr>
        <w:t>dla osoby zatrudnionej • stan prawny: 09.08.2026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5017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7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NAZWA PODMIOTU ZATRUDNIAJĄCEGO</w:t>
            </w:r>
          </w:p>
        </w:tc>
        <w:tc>
          <w:tcPr>
            <w:tcW w:type="dxa" w:w="5017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IMIĘ I NAZWISKO OSOBY ZATRUDNIONEJ</w:t>
            </w:r>
          </w:p>
        </w:tc>
      </w:tr>
      <w:tr>
        <w:trPr>
          <w:trHeight w:val="374" w:hRule="exact"/>
        </w:trPr>
        <w:tc>
          <w:tcPr>
            <w:tcW w:type="dxa" w:w="5017"/>
            <w:shd w:fill="FBF8F3"/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  <w:tcMar>
              <w:top w:w="50" w:type="dxa"/>
              <w:start w:w="70" w:type="dxa"/>
              <w:bottom w:w="50" w:type="dxa"/>
              <w:end w:w="70" w:type="dxa"/>
            </w:tcMar>
          </w:tcPr>
          <w:p/>
        </w:tc>
        <w:tc>
          <w:tcPr>
            <w:tcW w:type="dxa" w:w="5017"/>
            <w:shd w:fill="FBF8F3"/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  <w:tcMar>
              <w:top w:w="50" w:type="dxa"/>
              <w:start w:w="70" w:type="dxa"/>
              <w:bottom w:w="50" w:type="dxa"/>
              <w:end w:w="70" w:type="dxa"/>
            </w:tcMar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5017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7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ADRES PODMIOTU ZATRUDNIAJĄCEGO</w:t>
            </w:r>
          </w:p>
        </w:tc>
        <w:tc>
          <w:tcPr>
            <w:tcW w:type="dxa" w:w="5017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PESEL</w:t>
            </w:r>
          </w:p>
        </w:tc>
      </w:tr>
      <w:tr>
        <w:trPr>
          <w:trHeight w:val="374" w:hRule="exact"/>
        </w:trPr>
        <w:tc>
          <w:tcPr>
            <w:tcW w:type="dxa" w:w="5017"/>
            <w:shd w:fill="FBF8F3"/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  <w:tcMar>
              <w:top w:w="50" w:type="dxa"/>
              <w:start w:w="70" w:type="dxa"/>
              <w:bottom w:w="50" w:type="dxa"/>
              <w:end w:w="70" w:type="dxa"/>
            </w:tcMar>
          </w:tcPr>
          <w:p/>
        </w:tc>
        <w:tc>
          <w:tcPr>
            <w:tcW w:type="dxa" w:w="5017"/>
            <w:shd w:fill="FBF8F3"/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  <w:tcMar>
              <w:top w:w="50" w:type="dxa"/>
              <w:start w:w="70" w:type="dxa"/>
              <w:bottom w:w="50" w:type="dxa"/>
              <w:end w:w="70" w:type="dxa"/>
            </w:tcMar>
          </w:tcPr>
          <w:p/>
        </w:tc>
      </w:tr>
    </w:tbl>
    <w:p>
      <w:pPr>
        <w:spacing w:after="0"/>
      </w:pPr>
    </w:p>
    <w:p>
      <w:pPr>
        <w:spacing w:before="100" w:after="60"/>
      </w:pPr>
      <w:r>
        <w:rPr>
          <w:rFonts w:ascii="Arial" w:hAnsi="Arial" w:eastAsia="Arial"/>
          <w:b/>
          <w:i w:val="0"/>
          <w:color w:val="C98A1A"/>
          <w:sz w:val="20"/>
        </w:rPr>
        <w:t xml:space="preserve">1. </w:t>
      </w:r>
      <w:r>
        <w:rPr>
          <w:rFonts w:ascii="Arial" w:hAnsi="Arial" w:eastAsia="Arial"/>
          <w:b/>
          <w:i w:val="0"/>
          <w:color w:val="0B2D4F"/>
          <w:sz w:val="20"/>
        </w:rPr>
        <w:t>Najważniejsze zasady</w:t>
      </w:r>
    </w:p>
    <w:p>
      <w:pPr>
        <w:spacing w:after="80" w:line="252" w:lineRule="auto"/>
      </w:pPr>
      <w:r>
        <w:rPr>
          <w:rFonts w:ascii="Arial" w:hAnsi="Arial" w:eastAsia="Arial"/>
          <w:b w:val="0"/>
          <w:i w:val="0"/>
          <w:color w:val="24364B"/>
          <w:sz w:val="17"/>
        </w:rPr>
        <w:t>Pracownicze Plany Kapitałowe (PPK) są prywatnym systemem długoterminowego oszczędzania, finansowanym z wpłat uczestnika, podmiotu zatrudniającego oraz dopłat państwa.</w:t>
      </w:r>
    </w:p>
    <w:p>
      <w:pPr>
        <w:spacing w:after="40"/>
        <w:ind w:left="198" w:hanging="85"/>
      </w:pPr>
      <w:r>
        <w:rPr>
          <w:rFonts w:ascii="Arial" w:hAnsi="Arial" w:eastAsia="Arial"/>
          <w:b/>
          <w:i w:val="0"/>
          <w:color w:val="C98A1A"/>
          <w:sz w:val="19"/>
        </w:rPr>
        <w:t xml:space="preserve">• </w:t>
      </w:r>
      <w:r>
        <w:rPr>
          <w:rFonts w:ascii="Arial" w:hAnsi="Arial" w:eastAsia="Arial"/>
          <w:b w:val="0"/>
          <w:i w:val="0"/>
          <w:color w:val="24364B"/>
          <w:sz w:val="17"/>
        </w:rPr>
        <w:t>Osoby, które ukończyły 18 lat i nie ukończyły 55 lat, są co do zasady obejmowane PPK automatycznie, jeżeli nie złożą deklaracji o rezygnacji z dokonywania wpłat.</w:t>
      </w:r>
    </w:p>
    <w:p>
      <w:pPr>
        <w:spacing w:after="40"/>
        <w:ind w:left="198" w:hanging="85"/>
      </w:pPr>
      <w:r>
        <w:rPr>
          <w:rFonts w:ascii="Arial" w:hAnsi="Arial" w:eastAsia="Arial"/>
          <w:b/>
          <w:i w:val="0"/>
          <w:color w:val="C98A1A"/>
          <w:sz w:val="19"/>
        </w:rPr>
        <w:t xml:space="preserve">• </w:t>
      </w:r>
      <w:r>
        <w:rPr>
          <w:rFonts w:ascii="Arial" w:hAnsi="Arial" w:eastAsia="Arial"/>
          <w:b w:val="0"/>
          <w:i w:val="0"/>
          <w:color w:val="24364B"/>
          <w:sz w:val="17"/>
        </w:rPr>
        <w:t>Osoba, która ukończyła 55 lat, ale nie ukończyła 70 lat, przystępuje do PPK na swój wniosek. Po ukończeniu 70 lat umowy o prowadzenie PPK nie zawiera się.</w:t>
      </w:r>
    </w:p>
    <w:p>
      <w:pPr>
        <w:spacing w:after="40"/>
        <w:ind w:left="198" w:hanging="85"/>
      </w:pPr>
      <w:r>
        <w:rPr>
          <w:rFonts w:ascii="Arial" w:hAnsi="Arial" w:eastAsia="Arial"/>
          <w:b/>
          <w:i w:val="0"/>
          <w:color w:val="C98A1A"/>
          <w:sz w:val="19"/>
        </w:rPr>
        <w:t xml:space="preserve">• </w:t>
      </w:r>
      <w:r>
        <w:rPr>
          <w:rFonts w:ascii="Arial" w:hAnsi="Arial" w:eastAsia="Arial"/>
          <w:b w:val="0"/>
          <w:i w:val="0"/>
          <w:color w:val="24364B"/>
          <w:sz w:val="17"/>
        </w:rPr>
        <w:t>Podstawowa wpłata uczestnika wynosi co do zasady 2% wynagrodzenia, a podstawowa wpłata podmiotu zatrudniającego 1,5% wynagrodzenia.</w:t>
      </w:r>
    </w:p>
    <w:p>
      <w:pPr>
        <w:spacing w:after="40"/>
        <w:ind w:left="198" w:hanging="85"/>
      </w:pPr>
      <w:r>
        <w:rPr>
          <w:rFonts w:ascii="Arial" w:hAnsi="Arial" w:eastAsia="Arial"/>
          <w:b/>
          <w:i w:val="0"/>
          <w:color w:val="C98A1A"/>
          <w:sz w:val="19"/>
        </w:rPr>
        <w:t xml:space="preserve">• </w:t>
      </w:r>
      <w:r>
        <w:rPr>
          <w:rFonts w:ascii="Arial" w:hAnsi="Arial" w:eastAsia="Arial"/>
          <w:b w:val="0"/>
          <w:i w:val="0"/>
          <w:color w:val="24364B"/>
          <w:sz w:val="17"/>
        </w:rPr>
        <w:t>Uczestnik może zadeklarować wpłatę dodatkową do 2% wynagrodzenia. Podmiot zatrudniający może finansować wpłatę dodatkową do 2,5% wynagrodzenia.</w:t>
      </w:r>
    </w:p>
    <w:p>
      <w:pPr>
        <w:spacing w:after="40"/>
        <w:ind w:left="198" w:hanging="85"/>
      </w:pPr>
      <w:r>
        <w:rPr>
          <w:rFonts w:ascii="Arial" w:hAnsi="Arial" w:eastAsia="Arial"/>
          <w:b/>
          <w:i w:val="0"/>
          <w:color w:val="C98A1A"/>
          <w:sz w:val="19"/>
        </w:rPr>
        <w:t xml:space="preserve">• </w:t>
      </w:r>
      <w:r>
        <w:rPr>
          <w:rFonts w:ascii="Arial" w:hAnsi="Arial" w:eastAsia="Arial"/>
          <w:b w:val="0"/>
          <w:i w:val="0"/>
          <w:color w:val="24364B"/>
          <w:sz w:val="17"/>
        </w:rPr>
        <w:t>W 2026 r. uczestnik, którego łączne miesięczne wynagrodzenie ze wszystkich źródeł nie przekracza 5 767,20 zł, może - po złożeniu deklaracji - obniżyć własną wpłatę podstawową, nie niżej niż do 0,5% wynagrodzenia.</w:t>
      </w:r>
    </w:p>
    <w:p>
      <w:pPr>
        <w:spacing w:after="40"/>
        <w:ind w:left="198" w:hanging="85"/>
      </w:pPr>
      <w:r>
        <w:rPr>
          <w:rFonts w:ascii="Arial" w:hAnsi="Arial" w:eastAsia="Arial"/>
          <w:b/>
          <w:i w:val="0"/>
          <w:color w:val="C98A1A"/>
          <w:sz w:val="19"/>
        </w:rPr>
        <w:t xml:space="preserve">• </w:t>
      </w:r>
      <w:r>
        <w:rPr>
          <w:rFonts w:ascii="Arial" w:hAnsi="Arial" w:eastAsia="Arial"/>
          <w:b w:val="0"/>
          <w:i w:val="0"/>
          <w:color w:val="24364B"/>
          <w:sz w:val="17"/>
        </w:rPr>
        <w:t>Państwo przewiduje wpłatę powitalną 250 zł i dopłatę roczną 240 zł po spełnieniu warunków ustawowych.</w:t>
      </w:r>
    </w:p>
    <w:p>
      <w:pPr>
        <w:spacing w:before="100" w:after="60"/>
      </w:pPr>
      <w:r>
        <w:rPr>
          <w:rFonts w:ascii="Arial" w:hAnsi="Arial" w:eastAsia="Arial"/>
          <w:b/>
          <w:i w:val="0"/>
          <w:color w:val="C98A1A"/>
          <w:sz w:val="20"/>
        </w:rPr>
        <w:t xml:space="preserve">2. </w:t>
      </w:r>
      <w:r>
        <w:rPr>
          <w:rFonts w:ascii="Arial" w:hAnsi="Arial" w:eastAsia="Arial"/>
          <w:b/>
          <w:i w:val="0"/>
          <w:color w:val="0B2D4F"/>
          <w:sz w:val="20"/>
        </w:rPr>
        <w:t>Rezygnacja i ponowny autozapis</w:t>
      </w:r>
    </w:p>
    <w:p>
      <w:pPr>
        <w:spacing w:after="80" w:line="252" w:lineRule="auto"/>
      </w:pPr>
      <w:r>
        <w:rPr>
          <w:rFonts w:ascii="Arial" w:hAnsi="Arial" w:eastAsia="Arial"/>
          <w:b w:val="0"/>
          <w:i w:val="0"/>
          <w:color w:val="24364B"/>
          <w:sz w:val="17"/>
        </w:rPr>
        <w:t>Uczestnik może zrezygnować z dokonywania wpłat do PPK, składając podmiotowi zatrudniającemu deklarację na obowiązującym wzorze. Ponowny autozapis odbywa się co 4 lata; najbliższy przypada w 2027 r. i dotyczy osób objętych zasadą autozapisu.</w:t>
      </w:r>
    </w:p>
    <w:p>
      <w:pPr>
        <w:spacing w:before="100" w:after="60"/>
      </w:pPr>
      <w:r>
        <w:rPr>
          <w:rFonts w:ascii="Arial" w:hAnsi="Arial" w:eastAsia="Arial"/>
          <w:b/>
          <w:i w:val="0"/>
          <w:color w:val="C98A1A"/>
          <w:sz w:val="20"/>
        </w:rPr>
        <w:t xml:space="preserve">3. </w:t>
      </w:r>
      <w:r>
        <w:rPr>
          <w:rFonts w:ascii="Arial" w:hAnsi="Arial" w:eastAsia="Arial"/>
          <w:b/>
          <w:i w:val="0"/>
          <w:color w:val="0B2D4F"/>
          <w:sz w:val="20"/>
        </w:rPr>
        <w:t>Osoba, która ma już rachunek PPK</w:t>
      </w:r>
    </w:p>
    <w:p>
      <w:pPr>
        <w:spacing w:after="80" w:line="252" w:lineRule="auto"/>
      </w:pPr>
      <w:r>
        <w:rPr>
          <w:rFonts w:ascii="Arial" w:hAnsi="Arial" w:eastAsia="Arial"/>
          <w:b w:val="0"/>
          <w:i w:val="0"/>
          <w:color w:val="24364B"/>
          <w:sz w:val="17"/>
        </w:rPr>
        <w:t>Jeżeli nowy pracownik jest już uczestnikiem PPK u innego pracodawcy, po zawarciu dla niego nowej umowy o prowadzenie PPK składa oświadczenie o zawartych w jego imieniu umowach o prowadzenie PPK - w terminie przewidzianym ustawą.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6"/>
      </w:tblGrid>
      <w:tr>
        <w:tc>
          <w:tcPr>
            <w:tcW w:type="dxa" w:w="10376"/>
            <w:shd w:fill="F7F1E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E5D6C3"/>
              <w:bottom w:val="single" w:sz="4" w:color="E5D6C3"/>
              <w:left w:val="single" w:sz="4" w:color="E5D6C3"/>
              <w:right w:val="single" w:sz="4" w:color="E5D6C3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6B7785"/>
                <w:sz w:val="15"/>
              </w:rPr>
              <w:t>To jest informacja organizacyjna, a nie ustawowy formularz. Deklarację rezygnacji, wniosek osoby w wieku 55-69 lat oraz inne oświadczenia PPK należy składać na aktualnych wzorach właściwych dla danego oświadczenia.</w:t>
            </w:r>
          </w:p>
        </w:tc>
      </w:tr>
    </w:tbl>
    <w:p>
      <w:pPr>
        <w:spacing w:after="0"/>
      </w:pPr>
    </w:p>
    <w:p>
      <w:pPr>
        <w:spacing w:before="100" w:after="60"/>
      </w:pPr>
      <w:r>
        <w:rPr>
          <w:rFonts w:ascii="Arial" w:hAnsi="Arial" w:eastAsia="Arial"/>
          <w:b/>
          <w:i w:val="0"/>
          <w:color w:val="0B2D4F"/>
          <w:sz w:val="20"/>
        </w:rPr>
        <w:t>Potwierdzenie otrzymania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rPr>
          <w:trHeight w:val="737" w:hRule="exact"/>
        </w:trPr>
        <w:tc>
          <w:tcPr>
            <w:tcW w:type="dxa" w:w="4932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nil"/>
              <w:left w:val="nil"/>
              <w:right w:val="nil"/>
              <w:bottom w:val="single" w:sz="8" w:color="C98A1A"/>
            </w:tcBorders>
          </w:tcPr>
          <w:p/>
        </w:tc>
        <w:tc>
          <w:tcPr>
            <w:tcW w:type="dxa" w:w="4932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nil"/>
              <w:left w:val="nil"/>
              <w:right w:val="nil"/>
              <w:bottom w:val="single" w:sz="8" w:color="C98A1A"/>
            </w:tcBorders>
          </w:tcPr>
          <w:p/>
        </w:tc>
      </w:tr>
      <w:tr>
        <w:tc>
          <w:tcPr>
            <w:tcW w:type="dxa" w:w="5188"/>
            <w:tcBorders>
              <w:top w:val="nil"/>
              <w:bottom w:val="nil"/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data otrzymania</w:t>
            </w:r>
          </w:p>
        </w:tc>
        <w:tc>
          <w:tcPr>
            <w:tcW w:type="dxa" w:w="5188"/>
            <w:tcBorders>
              <w:top w:val="nil"/>
              <w:bottom w:val="nil"/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podpis osoby zatrudnionej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595" w:right="765" w:bottom="567" w:left="765" w:header="142" w:footer="19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color w:val="6B7785"/>
        <w:sz w:val="12"/>
      </w:rPr>
      <w:t>MB Biuro Usług Księgowych Monika Bender  •  m-bender.pl  •  ksiegowosc@m-bender.pl  •  531 405 500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drawing>
        <wp:inline xmlns:a="http://schemas.openxmlformats.org/drawingml/2006/main" xmlns:pic="http://schemas.openxmlformats.org/drawingml/2006/picture">
          <wp:extent cx="1890000" cy="46476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_mb_header_smal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0000" cy="464768"/>
                  </a:xfrm>
                  <a:prstGeom prst="rect"/>
                </pic:spPr>
              </pic:pic>
            </a:graphicData>
          </a:graphic>
        </wp:inline>
      </w:drawing>
    </w:r>
  </w:p>
  <w:p>
    <w:pPr>
      <w:spacing w:after="20"/>
      <w:pBdr>
        <w:bottom w:val="single" w:sz="8" w:space="1" w:color="C98A1A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/>
      <w:color w:val="24364B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dotycząca PPK - 2026</dc:title>
  <dc:subject/>
  <dc:creator>MB Biuro Usług Księgowych Monika Bender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